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highlight w:val="yellow"/>
          <w:rtl w:val="0"/>
        </w:rPr>
        <w:t xml:space="preserve">&lt;найменування заявника&gt;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як заявник так само це розуміє як і МБФ ”ІЗОЛЯЦІЯ”, що оголошення прийому заявок на підтримку розробки нових проєктів міжнародної співпраці у складі проєкту ZMINA:Resilience, як це наведено за посиланням </w:t>
      </w:r>
      <w:hyperlink r:id="rId7">
        <w:r w:rsidDel="00000000" w:rsidR="00000000" w:rsidRPr="00000000">
          <w:rPr>
            <w:color w:val="0b4c8c"/>
            <w:sz w:val="23"/>
            <w:szCs w:val="23"/>
            <w:u w:val="single"/>
            <w:shd w:fill="f8f8f8" w:val="clear"/>
            <w:rtl w:val="0"/>
          </w:rPr>
          <w:t xml:space="preserve">https://platform.izolyatsia.org/ua/contest/zminar-seedfunding</w:t>
        </w:r>
      </w:hyperlink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не є одностороннім правочином, пропозицією укласти договір, одностороннім договором, договором приєднання, публічним договором, попереднім договором або аналогом таких, має виключно інформаційний характер та з точки зору правових наслідків розглядається не більш ніж адресоване невизначеному колу осіб запрошення подати на розгляд заявку;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саме по собі не є підставою виникнення цивільних прав та обов’язків заявника та МБФ ”ІЗОЛЯЦІЯ”, у тому числі щодо укладення договору;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не становить змісту зобов’язань та не встановлює обов’язків МБФ ”ІЗОЛЯЦІЯ” ані з огляду на саме лише його існування, ані в цілому, ані в окремих його частинах чи поєднанні таких;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не є публічною обіцянкою винагороди за результатами конкурсу, оголошенням конкурсу й умовами конкурсу відповідно, а сам проєкт ZMINA:Resilience не є конкурсом в розумінні такого згідно з параграфом 2 глави 78 підрозділу 2 розділу III книги 5 Цивільного кодекса України;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при цьому, сама така підтримка розробки нових проєктів міжнародної співпраці у складі проєкту ZMINA:Resilience не є фінансуванням, притаманним інвестуванню у стартапи зокрема та відповідно до усталеної практики венчурної індустрії загалом.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Заявник запевняє, що зміст згаданого оголошення є зрозумілим у всіх істотних складових, що заперечення у зв’язку із цим відсутні та жодне питання у зв’язку із цим не лишилося нерозв’язаним, що подані матеріали — це все що заявник мав намір подати.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Заявник підтверджує своє розуміння того, що реалізація проєкту ZMINA:Resilience відбувається у межах програми Європейського Союзу “Креативна Європа” з підтримки українських митців та культурних організацій у співтворенні й демонстрації та залежить від неї, а фінансування проєкту ZMINA:Resilience взагалі й охоплюваного заявкою проєкту зокрема перебувають в залежності від отримання МБФ ”ІЗОЛЯЦІЯ” такого фінансування від грантової агенції та, відповідно, є можливим у межах отриманого й наявного таким чином такого фінансування у розпорядженні МБФ ”ІЗОЛЯЦІЯ”.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Заявник підтверджує своє розуміння того, що реалізація проєкту ZMINA:Resilience передбачає номінування отримуваного для реалізації охоплюваного заявкою проєкту субгранту в євро та що у разі проведення оплат у гривнях еквівалент визначатиметься за курсом гривні до євро відповідно до встановлюваного Європейською Комісією офіційного місячного курсу за даними InforEuro за посиланням https://commission.europa.eu/funding-tenders/procedures-guidelines-tenders/information-contractors-and-beneficiaries/exchange-rate-inforeuro_en.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Заявник підтверджує, що подача заявки не поєднана зі зловживаннями, перекручуванням дійсної волі й спотворенням волевиявлення, приховуванням дійсних намірів, а такі дійсні наміри відповідають положенням проєкту ZMINA:Resilience та програми Європейського Союзу “Креативна Європа”.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Заявник гарантує, що за наявності підстав для повернення отриманих грошових коштів, здійснення компенсацій, відшкодувань тощо, це буде проведено відповідно до вказівок МБФ ”ІЗОЛЯЦІЯ”.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Заявник стверджує, що ані він, ані інші значущі особи охоплюваного заявкою проєкту не перебувають під обмежувальними заходами Європейського Союзу та України, що він не має зв’язку з агресією з боку Російської Федерації, не підпадає під обмеження з питань територій, на яких ведуться бойові дії та які є тимчасово окупованими, на нього не поширюються встановлені в Україні й деінде санкції, щодо нього відсутні обмеження з питань запобігання й протидії легалізації одержаних злочинним шляхом доходів, фінансування тероризму та розповсюдження зброї масового знищення в Україні та за її межами, він діятиме зі всією можливою обачністю й відповідно до вимог чинного законодавства задля забезпечення відсутності всіх цих обставин також й з боку інших осіб на боці заявника під час реалізації охоплюваного заявкою проєкту та у зв’язку із ним.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Заявник усвідомлює, що отримання субгранту для реалізації охоплюваного заявкою проєкту та безпосередньо реалізація цього проєкту поєднані із настанням податкових наслідків, гарантує додержання встановлених щодо цього вимог та належне поводження з такими наслідками.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Заявник гарантує, що станом на момент подачі заявки, стосовно охоплюваного нею проєкта повністю додержано та у подальшому неухильно додержуватимуться вимоги публічного порядку на рівні чинного законодавства України й іноземних держав, звичаї ділового обороту, усталені правила поведінки в культурному та креативному секторі, у сферах благодійної допомоги й благодійної діяльності, грантової підтримки, взаємодії з міжнародними організаціями й інституціями, а у випадках неоднозначності чи неоднакового розуміння таких — вимоги МБФ ”ІЗОЛЯЦІЯ”.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Хоча як й щодо всіх інших та будь-яких можливих випадків це вочевидь охоплюється гарантією щодо додержання вимог чинного законодавства, заявник окремо наголошує, що при реалізації охоплюваного заявкою проєкта ним буде вжито всіх необхідних заходів з додержання прав й охоронюваних законом інтересів дотичних до цього третіх осіб, не виключаючи особистих немайнових прав відповідно до вимог книги 2 Цивільного кодекса України, прав інтелектуальної власності відповідно до вимог книги 4 Цивільного кодекса України, прав у зв’язку з обробкою персональних даних відповідно до профільного закону в Україні, а у відповідних випадках — також відповідно до General Data Protection Regulation в Європейському Союзі.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Заявник усвідомлює, що реалізація проєкту ZMINA:Resilience передбачає висвітлення охоплюваного заявкою проєкту в Україні та за її межами, та запевняє, що реалізація цього проєкту передбачатиме можливість такого поширення інформації партнерами з реалізації цього проєкту й іншими особами за їх дорученнями та уповноваженими грантовою агенцією або Європейською Комісією особами, а у відповідних випадках й за ініціювання цього з боку МБФ ”ІЗОЛЯЦІЯ” — також й можливість видачі ліцензій на використання створених при реалізації цього проєкту об’єктів права інтелектуальної власності відповідно до вказівок МБФ ”ІЗОЛЯЦІЯ”.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Заявник підтверджує, що з його боку буде забезпечено все необхідне для здійснення контролю за використанням субгранту та реалізацією охоплюваного заявкою проєкту в межах моніторингу з боку МБФ "ІЗОЛЯЦІЯ", що супроводжуватиметься наданням заявником звітів й матеріалів на їх підтвердження та передбачатиме можливість подальшого звітування МБФ "ІЗОЛЯЦІЯ" із використанням цього перед уповноваженими Європейською Комісією особами й за дотичності до цього третіх осіб — евалюаторів, аудиторів тощо — в частині контролю за наданням субгранту й перевірки матеріалів з цих питань.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Заявник гарантує, що у зв’язку з реалізацією охоплюваного заявкою проєкту він утримуватиметься від вчинення всіх та будь-яких дій, прямо або опосередковано, які можуть виставляти Європейський Союз, грантову агенцію або Європейську Комісію та будь-які інші органи (включно із їх співробітниками) й ініціативи (включно із їх учасниками) Європейського Союзу у негативному світлі, утримуватиметься від звернення до них із будь-якими претензіями, а у відповідних випадках також звільнить їх від негативних наслідків настання негативних обставин, а саме за такими формою й змістом, як це визначить МБФ "ІЗОЛЯЦІЯ", та забезпечить те саме з боку всіх інших осіб на боці заявника.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Заявник підтверджує своє розуміння того, що реалізація охоплюваного заявкою проєкту може вимагати оформлення документів шляхом їх підписання й засвідчення печаткою традиційним способом, шляхом використання засобів кваліфікованого електронного підпису чи печатки, шляхом використання сторонніх сервісів електронного документообігу на кшталт “Вчасно”, шляхом використання аналогів власноручних підписів та печаток у письмовій й електронній формах із попереднім наведенням їх зразків, а також підтверджує свою готовність до оформлення документів будь-яким з наведених шляхів.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Заявник запевняє, що є спроможним реалізувати проєкт як це наведено в заявці та відповідно до наданих заявником тверджень, підтверджень, гарантій, запевнень тощо.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Заявник гарантує, що надані цим відомості та відомості у заявці й супровідних документах до неї, надана у зв’язку із заявкою інформація, надані заявником твердження, підтвердження, гарантії, запевнення тощо є достовірними й відповідають дійсності, а також підтверджує усвідомлення ним ключового значення всього цього при вирішенні питання щодо відбору заявки для реалізації охоплюваного нею проєкту.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Заявник так само це розуміє як і МБФ ”ІЗОЛЯЦІЯ”, що надані ним твердження, підтвердження, гарантії, запевнення тощо становлять запевнення щодо обставин, які мають значення для здійснення благодійної діяльності й надання благодійної допомоги в частині надання субгранту для реалізації охоплюваного заявкою проєкту із наслідками надання неправдивих запевнень, як це визначено частиною 1 статті 650-1 Цивільного кодекса України.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&lt;посада, позиція тощо уповноваженої особи&gt;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highlight w:val="yellow"/>
          <w:rtl w:val="0"/>
        </w:rPr>
        <w:t xml:space="preserve">&lt;ініціали й прізвище уповноваженої особи&gt;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/>
      </w:pPr>
      <w:r w:rsidDel="00000000" w:rsidR="00000000" w:rsidRPr="00000000">
        <w:rPr>
          <w:highlight w:val="yellow"/>
          <w:rtl w:val="0"/>
        </w:rPr>
        <w:t xml:space="preserve">&lt;підпис уповноваженої особи&gt;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/>
      </w:pPr>
      <w:r w:rsidDel="00000000" w:rsidR="00000000" w:rsidRPr="00000000">
        <w:rPr>
          <w:highlight w:val="yellow"/>
          <w:rtl w:val="0"/>
        </w:rPr>
        <w:t xml:space="preserve">&lt;печатка заявника або твердження про відсутність, за умови відсутності печатки&gt;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сторінка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з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37CA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37CA5"/>
    <w:rPr>
      <w:rFonts w:ascii="Arial" w:cs="Arial" w:eastAsia="Arial" w:hAnsi="Arial"/>
      <w:kern w:val="0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 w:val="1"/>
    <w:rsid w:val="00A37CA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37CA5"/>
    <w:rPr>
      <w:rFonts w:ascii="Arial" w:cs="Arial" w:eastAsia="Arial" w:hAnsi="Arial"/>
      <w:kern w:val="0"/>
      <w:sz w:val="22"/>
      <w:szCs w:val="22"/>
      <w:lang w:val="e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latform.izolyatsia.org/ua/contest/zminar-seedfunding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N4IZoKDkPTHkfs0f/OdnluY+FQ==">CgMxLjA4AHIhMTVjUkluZ0UwQ3pSYVZZUkl1ZFdIU2tVT0Fva2lXbGhq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2025-10-02T08:05:00Z</dcterms:created>
  <dc:creator>Artem Taranowski</dc:creator>
</cp:coreProperties>
</file>